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176" w:rsidRPr="009154E0" w:rsidRDefault="00121AF5" w:rsidP="00121AF5">
      <w:pPr>
        <w:tabs>
          <w:tab w:val="left" w:pos="6921"/>
        </w:tabs>
        <w:spacing w:after="0" w:line="240" w:lineRule="auto"/>
        <w:jc w:val="center"/>
        <w:rPr>
          <w:rFonts w:asciiTheme="minorHAnsi" w:hAnsiTheme="minorHAnsi"/>
          <w:b/>
          <w:color w:val="C00000"/>
          <w:sz w:val="36"/>
          <w:szCs w:val="24"/>
        </w:rPr>
      </w:pPr>
      <w:r w:rsidRPr="009154E0">
        <w:rPr>
          <w:rFonts w:asciiTheme="minorHAnsi" w:hAnsiTheme="minorHAnsi"/>
          <w:b/>
          <w:color w:val="C00000"/>
          <w:sz w:val="36"/>
          <w:szCs w:val="24"/>
        </w:rPr>
        <w:t>Evde Bakım Hizmetleri ile İlgili Sağlık Emek ve Meslek Örgütlerinin Görüş ve Yaklaşımları</w:t>
      </w:r>
    </w:p>
    <w:p w:rsidR="00B81CE4" w:rsidRPr="00B81CE4" w:rsidRDefault="00B81CE4" w:rsidP="00121AF5">
      <w:pPr>
        <w:tabs>
          <w:tab w:val="left" w:pos="6921"/>
        </w:tabs>
        <w:spacing w:after="0" w:line="240" w:lineRule="auto"/>
        <w:jc w:val="center"/>
        <w:rPr>
          <w:rFonts w:asciiTheme="minorHAnsi" w:hAnsiTheme="minorHAnsi"/>
          <w:b/>
          <w:color w:val="C00000"/>
          <w:sz w:val="24"/>
          <w:szCs w:val="24"/>
        </w:rPr>
      </w:pPr>
    </w:p>
    <w:p w:rsidR="004A4A90" w:rsidRDefault="004A4A90" w:rsidP="00121AF5">
      <w:pPr>
        <w:tabs>
          <w:tab w:val="left" w:pos="6921"/>
        </w:tabs>
        <w:spacing w:after="0" w:line="240" w:lineRule="auto"/>
        <w:jc w:val="center"/>
        <w:rPr>
          <w:rFonts w:asciiTheme="minorHAnsi" w:hAnsiTheme="minorHAnsi"/>
          <w:b/>
          <w:color w:val="C00000"/>
          <w:sz w:val="24"/>
          <w:szCs w:val="24"/>
        </w:rPr>
      </w:pPr>
      <w:r w:rsidRPr="00B81CE4">
        <w:rPr>
          <w:rFonts w:asciiTheme="minorHAnsi" w:hAnsiTheme="minorHAnsi"/>
          <w:b/>
          <w:color w:val="C00000"/>
          <w:sz w:val="24"/>
          <w:szCs w:val="24"/>
        </w:rPr>
        <w:t>23.12.2015, Ankara</w:t>
      </w:r>
    </w:p>
    <w:p w:rsidR="004A4A90" w:rsidRDefault="004A4A90" w:rsidP="00121AF5">
      <w:pPr>
        <w:tabs>
          <w:tab w:val="left" w:pos="6921"/>
        </w:tabs>
        <w:spacing w:after="0" w:line="240" w:lineRule="auto"/>
        <w:jc w:val="center"/>
        <w:rPr>
          <w:rFonts w:asciiTheme="minorHAnsi" w:hAnsiTheme="minorHAnsi"/>
          <w:b/>
          <w:color w:val="C00000"/>
          <w:sz w:val="24"/>
          <w:szCs w:val="24"/>
        </w:rPr>
      </w:pPr>
      <w:r w:rsidRPr="00B81CE4">
        <w:rPr>
          <w:rFonts w:asciiTheme="minorHAnsi" w:hAnsiTheme="minorHAnsi"/>
          <w:b/>
          <w:color w:val="C00000"/>
          <w:sz w:val="24"/>
          <w:szCs w:val="24"/>
        </w:rPr>
        <w:t>Saat:12:</w:t>
      </w:r>
      <w:r w:rsidR="00B81CE4">
        <w:rPr>
          <w:rFonts w:asciiTheme="minorHAnsi" w:hAnsiTheme="minorHAnsi"/>
          <w:b/>
          <w:color w:val="C00000"/>
          <w:sz w:val="24"/>
          <w:szCs w:val="24"/>
        </w:rPr>
        <w:t>3</w:t>
      </w:r>
      <w:r w:rsidRPr="00B81CE4">
        <w:rPr>
          <w:rFonts w:asciiTheme="minorHAnsi" w:hAnsiTheme="minorHAnsi"/>
          <w:b/>
          <w:color w:val="C00000"/>
          <w:sz w:val="24"/>
          <w:szCs w:val="24"/>
        </w:rPr>
        <w:t>0</w:t>
      </w:r>
    </w:p>
    <w:p w:rsidR="004A4A90" w:rsidRPr="00B81CE4" w:rsidRDefault="004A4A90" w:rsidP="00121AF5">
      <w:pPr>
        <w:tabs>
          <w:tab w:val="left" w:pos="6921"/>
        </w:tabs>
        <w:spacing w:after="0" w:line="240" w:lineRule="auto"/>
        <w:jc w:val="center"/>
        <w:rPr>
          <w:rFonts w:asciiTheme="minorHAnsi" w:hAnsiTheme="minorHAnsi"/>
          <w:b/>
          <w:color w:val="C00000"/>
          <w:sz w:val="24"/>
          <w:szCs w:val="24"/>
        </w:rPr>
      </w:pPr>
      <w:r w:rsidRPr="00B81CE4">
        <w:rPr>
          <w:rFonts w:asciiTheme="minorHAnsi" w:hAnsiTheme="minorHAnsi"/>
          <w:b/>
          <w:color w:val="C00000"/>
          <w:sz w:val="24"/>
          <w:szCs w:val="24"/>
        </w:rPr>
        <w:t>Türk Tabipleri Birliği Yerleşkesi</w:t>
      </w:r>
    </w:p>
    <w:p w:rsidR="00121AF5" w:rsidRPr="00121AF5" w:rsidRDefault="00121AF5" w:rsidP="00121AF5">
      <w:pPr>
        <w:tabs>
          <w:tab w:val="left" w:pos="6921"/>
        </w:tabs>
        <w:spacing w:after="0" w:line="240" w:lineRule="auto"/>
        <w:jc w:val="center"/>
        <w:rPr>
          <w:rFonts w:asciiTheme="minorHAnsi" w:hAnsiTheme="minorHAnsi"/>
          <w:b/>
          <w:sz w:val="24"/>
          <w:szCs w:val="24"/>
        </w:rPr>
      </w:pPr>
    </w:p>
    <w:p w:rsidR="00121AF5" w:rsidRDefault="00121AF5" w:rsidP="00121AF5">
      <w:pPr>
        <w:jc w:val="both"/>
        <w:rPr>
          <w:rFonts w:asciiTheme="minorHAnsi" w:hAnsiTheme="minorHAnsi"/>
          <w:sz w:val="24"/>
          <w:szCs w:val="24"/>
        </w:rPr>
      </w:pPr>
      <w:r>
        <w:rPr>
          <w:rFonts w:asciiTheme="minorHAnsi" w:hAnsiTheme="minorHAnsi"/>
          <w:sz w:val="24"/>
          <w:szCs w:val="24"/>
        </w:rPr>
        <w:t xml:space="preserve">Dünyada ve Türkiye’de demografik değişim sağlık ve sosyal hizmetler başta olmak üzere pek çok alanda gereksinimlerin yeniden gözden geçirilmesine neden olmaktadır. Ülkemizde son dönemlerde yaygınlaşma eğiliminde olan evde bakım hizmetleri de bu kapsamda öne çıkan bir hizmet modelidir. Dolayısıyla, evde bakım hizmetleri ile ilgili bir “çerçeve” yaklaşıma bugün her zamankinden daha çok ihtiyaç vardır. Bu amaca yönelik olarak, toplumda hizmet alan ve hizmet sunan açısından karmaşık ve dinamik bir zemin üzerinden ilerleyen evde bakım hizmetlerine ilişkin sağlık meslek örgütlerinin ortak bir paydada buluşarak yaptıkları saptamalar ve geliştirdikleri öneriler birey ve toplum sağlığını korumak ve geliştirmek için önemli bir başlangıç noktası olabilir. Elinizdeki bu dokuman tam da bu amaçla, ilgili bütün kişi ve kurumların çalışmalarına katkı sunabilmek amacıyla hazırlanmıştır. </w:t>
      </w:r>
    </w:p>
    <w:p w:rsidR="00121AF5" w:rsidRPr="00121AF5" w:rsidRDefault="00121AF5" w:rsidP="00121AF5">
      <w:pPr>
        <w:jc w:val="both"/>
        <w:rPr>
          <w:rFonts w:asciiTheme="minorHAnsi" w:hAnsiTheme="minorHAnsi"/>
          <w:b/>
          <w:sz w:val="24"/>
          <w:szCs w:val="24"/>
        </w:rPr>
      </w:pPr>
      <w:r w:rsidRPr="00121AF5">
        <w:rPr>
          <w:rFonts w:asciiTheme="minorHAnsi" w:hAnsiTheme="minorHAnsi"/>
          <w:b/>
          <w:sz w:val="24"/>
          <w:szCs w:val="24"/>
        </w:rPr>
        <w:t>Bugün sizlere aktarmak istediğimiz bazı tespitleri belirtmek istiyoruz:</w:t>
      </w:r>
    </w:p>
    <w:p w:rsidR="00121AF5" w:rsidRPr="00121AF5" w:rsidRDefault="00121AF5" w:rsidP="00347498">
      <w:pPr>
        <w:pStyle w:val="ListeParagraf"/>
        <w:numPr>
          <w:ilvl w:val="0"/>
          <w:numId w:val="1"/>
        </w:numPr>
        <w:jc w:val="both"/>
        <w:rPr>
          <w:rFonts w:asciiTheme="minorHAnsi" w:eastAsia="Times New Roman" w:hAnsiTheme="minorHAnsi" w:cs="Arial"/>
          <w:color w:val="222222"/>
          <w:sz w:val="24"/>
          <w:szCs w:val="24"/>
          <w:lang w:eastAsia="tr-TR"/>
        </w:rPr>
      </w:pPr>
      <w:r w:rsidRPr="00121AF5">
        <w:rPr>
          <w:rFonts w:asciiTheme="minorHAnsi" w:hAnsiTheme="minorHAnsi"/>
          <w:sz w:val="24"/>
          <w:szCs w:val="24"/>
        </w:rPr>
        <w:t xml:space="preserve">Evde bakım, ya da daha basit bir ifade ile “ev ortamında bakım” hizmetleri sağlık ve sosyal hizmetlerin ikisini de kapsamaktadır. Evde bakım uzun yıllardan bu yana dünyanın gündeminde olup önemine dair farklı evreler yaşanmıştır. Kavram 1700’lü yıllar sona ererken Avrupa’da İngiltere’de ve sonraları da Amerika Birleşik Devletleri’nde ortaya çıkmıştır. Evde bakım hizmet sunumunun tarihsel süreçte çok farklı amaçları olmuştur. Bunlar arasında; yoksul toplumlar, hastanelerin “kapasite” yetersizliği, bulaşıcı hastalıkların başkalarına bulaşma riskinin azaltılması yer almaktadır. </w:t>
      </w:r>
      <w:r w:rsidRPr="00121AF5">
        <w:rPr>
          <w:rFonts w:asciiTheme="minorHAnsi" w:hAnsiTheme="minorHAnsi"/>
          <w:b/>
          <w:bCs/>
          <w:sz w:val="24"/>
          <w:szCs w:val="24"/>
        </w:rPr>
        <w:t xml:space="preserve">Evde bakım hizmetleri denildiğinde; </w:t>
      </w:r>
      <w:r w:rsidRPr="00121AF5">
        <w:rPr>
          <w:rFonts w:asciiTheme="minorHAnsi" w:hAnsiTheme="minorHAnsi"/>
          <w:sz w:val="24"/>
          <w:szCs w:val="24"/>
        </w:rPr>
        <w:t xml:space="preserve">kişisel bakım, evsel hizmetler, bireylerin yemek yemek gibi temel gereksinimlerinin karşılanması ve </w:t>
      </w:r>
      <w:r w:rsidRPr="00121AF5">
        <w:rPr>
          <w:rFonts w:asciiTheme="minorHAnsi" w:hAnsiTheme="minorHAnsi"/>
          <w:b/>
          <w:bCs/>
          <w:sz w:val="24"/>
          <w:szCs w:val="24"/>
        </w:rPr>
        <w:t>evde sağlık hizmetleri</w:t>
      </w:r>
      <w:r w:rsidRPr="00121AF5">
        <w:rPr>
          <w:rFonts w:asciiTheme="minorHAnsi" w:hAnsiTheme="minorHAnsi"/>
          <w:sz w:val="24"/>
          <w:szCs w:val="24"/>
        </w:rPr>
        <w:t xml:space="preserve"> sunumu şeklinde geniş bir yelpaze anlaşılmaktadır. Daha ayrıntılı olarak ise; k</w:t>
      </w:r>
      <w:r w:rsidRPr="00121AF5">
        <w:rPr>
          <w:rFonts w:asciiTheme="minorHAnsi" w:hAnsiTheme="minorHAnsi"/>
          <w:bCs/>
          <w:sz w:val="24"/>
          <w:szCs w:val="24"/>
        </w:rPr>
        <w:t>işisel bakım; banyo yapma, giyinme gibi aktiviteleri, günlük eve ait işler; temizlik, ev güvenliği gibi aktiviteleri, temel gereksinimler; yemek yapma gibi aktiviteleri ve sağlık hizmetleri bu başlıkta yer almaktadır.</w:t>
      </w:r>
    </w:p>
    <w:p w:rsidR="00121AF5" w:rsidRPr="00121AF5" w:rsidRDefault="00121AF5" w:rsidP="00121AF5">
      <w:pPr>
        <w:pStyle w:val="ListeParagraf"/>
        <w:numPr>
          <w:ilvl w:val="0"/>
          <w:numId w:val="1"/>
        </w:numPr>
        <w:jc w:val="both"/>
        <w:rPr>
          <w:rFonts w:asciiTheme="minorHAnsi" w:eastAsia="Times New Roman" w:hAnsiTheme="minorHAnsi" w:cs="Arial"/>
          <w:color w:val="222222"/>
          <w:sz w:val="24"/>
          <w:szCs w:val="24"/>
          <w:lang w:eastAsia="tr-TR"/>
        </w:rPr>
      </w:pPr>
      <w:r>
        <w:rPr>
          <w:rFonts w:asciiTheme="minorHAnsi" w:hAnsiTheme="minorHAnsi"/>
          <w:bCs/>
          <w:sz w:val="24"/>
          <w:szCs w:val="24"/>
        </w:rPr>
        <w:t>Ülkemizde evde bakım hizmetleri ile ilgili çalışmalar son dönemlerde artma eğilimindedir. Toplumun demografik ve sosyal yapısının değişimi, yaşlılık döneminde bakıma gereksinim duyulan koşulların fazlalaşması bu eğilimin nedenleri arasındadır.</w:t>
      </w:r>
    </w:p>
    <w:p w:rsidR="00121AF5" w:rsidRPr="004110FF" w:rsidRDefault="00121AF5" w:rsidP="00121AF5">
      <w:pPr>
        <w:pStyle w:val="ListeParagraf"/>
        <w:numPr>
          <w:ilvl w:val="0"/>
          <w:numId w:val="1"/>
        </w:numPr>
        <w:jc w:val="both"/>
        <w:rPr>
          <w:rFonts w:asciiTheme="minorHAnsi" w:eastAsia="Times New Roman" w:hAnsiTheme="minorHAnsi" w:cs="Arial"/>
          <w:color w:val="222222"/>
          <w:sz w:val="24"/>
          <w:szCs w:val="24"/>
          <w:lang w:eastAsia="tr-TR"/>
        </w:rPr>
      </w:pPr>
      <w:r w:rsidRPr="004110FF">
        <w:rPr>
          <w:rFonts w:asciiTheme="minorHAnsi" w:eastAsia="Times New Roman" w:hAnsiTheme="minorHAnsi" w:cs="Arial"/>
          <w:color w:val="222222"/>
          <w:sz w:val="24"/>
          <w:szCs w:val="24"/>
          <w:lang w:eastAsia="tr-TR"/>
        </w:rPr>
        <w:t xml:space="preserve">Evde bakım hizmetlerinin </w:t>
      </w:r>
      <w:r w:rsidRPr="004110FF">
        <w:rPr>
          <w:rFonts w:asciiTheme="minorHAnsi" w:eastAsia="Times New Roman" w:hAnsiTheme="minorHAnsi" w:cs="Arial"/>
          <w:b/>
          <w:color w:val="222222"/>
          <w:sz w:val="24"/>
          <w:szCs w:val="24"/>
          <w:lang w:eastAsia="tr-TR"/>
        </w:rPr>
        <w:t>kamusal bir hizmet</w:t>
      </w:r>
      <w:r w:rsidRPr="004110FF">
        <w:rPr>
          <w:rFonts w:asciiTheme="minorHAnsi" w:eastAsia="Times New Roman" w:hAnsiTheme="minorHAnsi" w:cs="Arial"/>
          <w:color w:val="222222"/>
          <w:sz w:val="24"/>
          <w:szCs w:val="24"/>
          <w:lang w:eastAsia="tr-TR"/>
        </w:rPr>
        <w:t xml:space="preserve"> olması hizmetin gereksinimi olanlara yönelik eşit ve sürekli sunumunun sağlanması açısından önemlidir.</w:t>
      </w:r>
    </w:p>
    <w:p w:rsidR="00121AF5" w:rsidRPr="000E6A92" w:rsidRDefault="00121AF5" w:rsidP="00121AF5">
      <w:pPr>
        <w:pStyle w:val="ListeParagraf"/>
        <w:numPr>
          <w:ilvl w:val="0"/>
          <w:numId w:val="1"/>
        </w:numPr>
        <w:shd w:val="clear" w:color="auto" w:fill="FFFFFF"/>
        <w:spacing w:after="0" w:line="242" w:lineRule="atLeast"/>
        <w:jc w:val="both"/>
        <w:rPr>
          <w:rFonts w:asciiTheme="minorHAnsi" w:eastAsia="Times New Roman" w:hAnsiTheme="minorHAnsi" w:cs="Arial"/>
          <w:color w:val="222222"/>
          <w:sz w:val="24"/>
          <w:szCs w:val="24"/>
          <w:lang w:eastAsia="tr-TR"/>
        </w:rPr>
      </w:pPr>
      <w:r w:rsidRPr="004110FF">
        <w:rPr>
          <w:rFonts w:asciiTheme="minorHAnsi" w:eastAsia="Times New Roman" w:hAnsiTheme="minorHAnsi" w:cs="Arial"/>
          <w:b/>
          <w:color w:val="222222"/>
          <w:sz w:val="24"/>
          <w:szCs w:val="24"/>
          <w:lang w:eastAsia="tr-TR"/>
        </w:rPr>
        <w:t>Bu hizmetlerin planlanması, uygulanması, izlenmesi için güçlü mevzuat gerekir.</w:t>
      </w:r>
      <w:r w:rsidRPr="004110FF">
        <w:rPr>
          <w:rFonts w:asciiTheme="minorHAnsi" w:eastAsia="Times New Roman" w:hAnsiTheme="minorHAnsi" w:cs="Arial"/>
          <w:color w:val="222222"/>
          <w:sz w:val="24"/>
          <w:szCs w:val="24"/>
          <w:lang w:eastAsia="tr-TR"/>
        </w:rPr>
        <w:t xml:space="preserve"> Mevcut uygulamada, Sağlık Bakanlığı tarafından çıkarılmış olan yönetmelikle bu görev il sağlık müdürlüğü, hastaneler, aile hekimleri tarafından yürütülebilmektedir. Ancak, mevcut uygulamanın karmaşık olduğu, özellikle saha uygulamalarında özellikle kurum içi iş yükü çok fazla ve parçalanmış olan uzman hekimlerin evde bakım </w:t>
      </w:r>
      <w:r w:rsidRPr="000E6A92">
        <w:rPr>
          <w:rFonts w:asciiTheme="minorHAnsi" w:eastAsia="Times New Roman" w:hAnsiTheme="minorHAnsi" w:cs="Arial"/>
          <w:color w:val="222222"/>
          <w:sz w:val="24"/>
          <w:szCs w:val="24"/>
          <w:lang w:eastAsia="tr-TR"/>
        </w:rPr>
        <w:t xml:space="preserve">hizmetleri yükümlülüklerinin verimli olmadığı görülmektedir. Bu uygulamanın “popülist” bir uygulama olduğuna dair gözlemler de bulunmaktadır. </w:t>
      </w:r>
    </w:p>
    <w:p w:rsidR="00121AF5" w:rsidRPr="000E6A92" w:rsidRDefault="00121AF5" w:rsidP="00121AF5">
      <w:pPr>
        <w:pStyle w:val="ListeParagraf"/>
        <w:numPr>
          <w:ilvl w:val="1"/>
          <w:numId w:val="1"/>
        </w:numPr>
        <w:shd w:val="clear" w:color="auto" w:fill="FFFFFF"/>
        <w:spacing w:after="0" w:line="242" w:lineRule="atLeast"/>
        <w:jc w:val="both"/>
        <w:rPr>
          <w:rFonts w:asciiTheme="minorHAnsi" w:eastAsia="Times New Roman" w:hAnsiTheme="minorHAnsi" w:cs="Arial"/>
          <w:sz w:val="24"/>
          <w:szCs w:val="24"/>
          <w:lang w:eastAsia="tr-TR"/>
        </w:rPr>
      </w:pPr>
      <w:r w:rsidRPr="000E6A92">
        <w:rPr>
          <w:rFonts w:asciiTheme="minorHAnsi" w:eastAsia="Times New Roman" w:hAnsiTheme="minorHAnsi" w:cs="Arial"/>
          <w:sz w:val="24"/>
          <w:szCs w:val="24"/>
          <w:lang w:eastAsia="tr-TR"/>
        </w:rPr>
        <w:t>Evde Sağlık Hizmetlerinin Sunulmasına Dair</w:t>
      </w:r>
      <w:r w:rsidRPr="000E6A92">
        <w:rPr>
          <w:rFonts w:asciiTheme="minorHAnsi" w:eastAsia="Times New Roman" w:hAnsiTheme="minorHAnsi" w:cs="Arial"/>
          <w:b/>
          <w:sz w:val="24"/>
          <w:szCs w:val="24"/>
          <w:lang w:eastAsia="tr-TR"/>
        </w:rPr>
        <w:t xml:space="preserve"> </w:t>
      </w:r>
      <w:r w:rsidRPr="000E6A92">
        <w:rPr>
          <w:rFonts w:asciiTheme="minorHAnsi" w:eastAsiaTheme="minorHAnsi" w:hAnsiTheme="minorHAnsi" w:cs="Sylfaen"/>
          <w:sz w:val="24"/>
          <w:szCs w:val="24"/>
        </w:rPr>
        <w:t xml:space="preserve">Yönetmelik genel olarak incelendiğinde, ağırlıklı olarak tedavi edici sağlık hizmeti anlayışı ile düzenlenmiş olduğu görülmektedir. Oysa evde bakım hizmetlerini sağlık hizmetlerine entegre edilmiş </w:t>
      </w:r>
      <w:r w:rsidRPr="000E6A92">
        <w:rPr>
          <w:rFonts w:asciiTheme="minorHAnsi" w:eastAsiaTheme="minorHAnsi" w:hAnsiTheme="minorHAnsi" w:cs="Sylfaen"/>
          <w:sz w:val="24"/>
          <w:szCs w:val="24"/>
        </w:rPr>
        <w:lastRenderedPageBreak/>
        <w:t>evde bakım hizmetleri uygulamaları kapsamında koruyucu sağl</w:t>
      </w:r>
      <w:r>
        <w:rPr>
          <w:rFonts w:asciiTheme="minorHAnsi" w:eastAsiaTheme="minorHAnsi" w:hAnsiTheme="minorHAnsi" w:cs="Sylfaen"/>
          <w:sz w:val="24"/>
          <w:szCs w:val="24"/>
        </w:rPr>
        <w:t>ık hizmetlerini de içermelidir.</w:t>
      </w:r>
    </w:p>
    <w:p w:rsidR="00121AF5" w:rsidRPr="004110FF" w:rsidRDefault="00121AF5" w:rsidP="00121AF5">
      <w:pPr>
        <w:pStyle w:val="ListeParagraf"/>
        <w:numPr>
          <w:ilvl w:val="0"/>
          <w:numId w:val="1"/>
        </w:numPr>
        <w:jc w:val="both"/>
        <w:rPr>
          <w:rFonts w:asciiTheme="minorHAnsi" w:eastAsia="Times New Roman" w:hAnsiTheme="minorHAnsi" w:cs="Arial"/>
          <w:color w:val="222222"/>
          <w:sz w:val="24"/>
          <w:szCs w:val="24"/>
          <w:lang w:eastAsia="tr-TR"/>
        </w:rPr>
      </w:pPr>
      <w:r w:rsidRPr="000E6A92">
        <w:rPr>
          <w:rFonts w:asciiTheme="minorHAnsi" w:eastAsia="Times New Roman" w:hAnsiTheme="minorHAnsi" w:cs="Arial"/>
          <w:b/>
          <w:sz w:val="24"/>
          <w:szCs w:val="24"/>
          <w:lang w:eastAsia="tr-TR"/>
        </w:rPr>
        <w:t>Evde bakım hizmetleri sunumunda yerel yönetimlerin desteğinin sağlanacağı</w:t>
      </w:r>
      <w:r w:rsidRPr="004110FF">
        <w:rPr>
          <w:rFonts w:asciiTheme="minorHAnsi" w:eastAsia="Times New Roman" w:hAnsiTheme="minorHAnsi" w:cs="Arial"/>
          <w:b/>
          <w:color w:val="222222"/>
          <w:sz w:val="24"/>
          <w:szCs w:val="24"/>
          <w:lang w:eastAsia="tr-TR"/>
        </w:rPr>
        <w:t xml:space="preserve"> mekanizmalara gereksinim bulunmaktadır.</w:t>
      </w:r>
      <w:r w:rsidRPr="004110FF">
        <w:rPr>
          <w:rFonts w:asciiTheme="minorHAnsi" w:eastAsia="Times New Roman" w:hAnsiTheme="minorHAnsi" w:cs="Arial"/>
          <w:color w:val="222222"/>
          <w:sz w:val="24"/>
          <w:szCs w:val="24"/>
          <w:lang w:eastAsia="tr-TR"/>
        </w:rPr>
        <w:t xml:space="preserve"> Örneğin; ilacın da içinde olduğu tıbbi bakım dışındaki gereksinimler için bu tür bir yapılanma yararlı olabilir.</w:t>
      </w:r>
    </w:p>
    <w:p w:rsidR="00121AF5" w:rsidRPr="004110FF" w:rsidRDefault="00121AF5" w:rsidP="00121AF5">
      <w:pPr>
        <w:pStyle w:val="ListeParagraf"/>
        <w:numPr>
          <w:ilvl w:val="0"/>
          <w:numId w:val="1"/>
        </w:numPr>
        <w:shd w:val="clear" w:color="auto" w:fill="FFFFFF"/>
        <w:spacing w:after="0" w:line="242" w:lineRule="atLeast"/>
        <w:jc w:val="both"/>
        <w:rPr>
          <w:rFonts w:asciiTheme="minorHAnsi" w:eastAsia="Times New Roman" w:hAnsiTheme="minorHAnsi" w:cs="Arial"/>
          <w:color w:val="222222"/>
          <w:sz w:val="24"/>
          <w:szCs w:val="24"/>
          <w:lang w:eastAsia="tr-TR"/>
        </w:rPr>
      </w:pPr>
      <w:r>
        <w:rPr>
          <w:rFonts w:asciiTheme="minorHAnsi" w:eastAsia="Times New Roman" w:hAnsiTheme="minorHAnsi" w:cs="Arial"/>
          <w:color w:val="222222"/>
          <w:sz w:val="24"/>
          <w:szCs w:val="24"/>
          <w:lang w:eastAsia="tr-TR"/>
        </w:rPr>
        <w:t>Günlük yaşamda, özellikle saha uygulamalarında</w:t>
      </w:r>
      <w:r w:rsidRPr="004110FF">
        <w:rPr>
          <w:rFonts w:asciiTheme="minorHAnsi" w:eastAsia="Times New Roman" w:hAnsiTheme="minorHAnsi" w:cs="Arial"/>
          <w:color w:val="222222"/>
          <w:sz w:val="24"/>
          <w:szCs w:val="24"/>
          <w:lang w:eastAsia="tr-TR"/>
        </w:rPr>
        <w:t xml:space="preserve"> evde bakım hizmetlerini para karşılığında sunan ve bu hizmetlerin SGK geri ödeme kapsamına alınması için </w:t>
      </w:r>
      <w:r>
        <w:rPr>
          <w:rFonts w:asciiTheme="minorHAnsi" w:eastAsia="Times New Roman" w:hAnsiTheme="minorHAnsi" w:cs="Arial"/>
          <w:color w:val="222222"/>
          <w:sz w:val="24"/>
          <w:szCs w:val="24"/>
          <w:lang w:eastAsia="tr-TR"/>
        </w:rPr>
        <w:t>çaba gösteren</w:t>
      </w:r>
      <w:r w:rsidRPr="004110FF">
        <w:rPr>
          <w:rFonts w:asciiTheme="minorHAnsi" w:eastAsia="Times New Roman" w:hAnsiTheme="minorHAnsi" w:cs="Arial"/>
          <w:color w:val="222222"/>
          <w:sz w:val="24"/>
          <w:szCs w:val="24"/>
          <w:lang w:eastAsia="tr-TR"/>
        </w:rPr>
        <w:t xml:space="preserve"> özel sektör bileşenleri bulunmaktadır. Dolayısıyla, </w:t>
      </w:r>
      <w:r w:rsidRPr="00032D73">
        <w:rPr>
          <w:rFonts w:asciiTheme="minorHAnsi" w:eastAsia="Times New Roman" w:hAnsiTheme="minorHAnsi" w:cs="Arial"/>
          <w:b/>
          <w:color w:val="222222"/>
          <w:sz w:val="24"/>
          <w:szCs w:val="24"/>
          <w:lang w:eastAsia="tr-TR"/>
        </w:rPr>
        <w:t>güçlü bir kamu sistemi kurulmadığında evde bakım hizmetlerinin “rant” yaratma riski</w:t>
      </w:r>
      <w:r w:rsidRPr="004110FF">
        <w:rPr>
          <w:rFonts w:asciiTheme="minorHAnsi" w:eastAsia="Times New Roman" w:hAnsiTheme="minorHAnsi" w:cs="Arial"/>
          <w:color w:val="222222"/>
          <w:sz w:val="24"/>
          <w:szCs w:val="24"/>
          <w:lang w:eastAsia="tr-TR"/>
        </w:rPr>
        <w:t xml:space="preserve"> olduğu unutulmamalıdır. </w:t>
      </w:r>
    </w:p>
    <w:p w:rsidR="00121AF5" w:rsidRPr="004110FF" w:rsidRDefault="00121AF5" w:rsidP="00121AF5">
      <w:pPr>
        <w:pStyle w:val="ListeParagraf"/>
        <w:numPr>
          <w:ilvl w:val="0"/>
          <w:numId w:val="1"/>
        </w:numPr>
        <w:shd w:val="clear" w:color="auto" w:fill="FFFFFF"/>
        <w:spacing w:after="0" w:line="242" w:lineRule="atLeast"/>
        <w:jc w:val="both"/>
        <w:rPr>
          <w:rFonts w:asciiTheme="minorHAnsi" w:eastAsia="Times New Roman" w:hAnsiTheme="minorHAnsi" w:cs="Arial"/>
          <w:color w:val="222222"/>
          <w:sz w:val="24"/>
          <w:szCs w:val="24"/>
          <w:lang w:eastAsia="tr-TR"/>
        </w:rPr>
      </w:pPr>
      <w:r w:rsidRPr="004110FF">
        <w:rPr>
          <w:rFonts w:asciiTheme="minorHAnsi" w:eastAsia="Times New Roman" w:hAnsiTheme="minorHAnsi" w:cs="Arial"/>
          <w:color w:val="222222"/>
          <w:sz w:val="24"/>
          <w:szCs w:val="24"/>
          <w:lang w:eastAsia="tr-TR"/>
        </w:rPr>
        <w:t xml:space="preserve">Yaşlıya, yatağa bağımlı hastaya, yeti yitimi olan çocuklara evde bakılması çoğunlukla kadınlar tarafından sağlanmaktadır. Dolayısıyla bu süreç </w:t>
      </w:r>
      <w:r w:rsidRPr="00032D73">
        <w:rPr>
          <w:rFonts w:asciiTheme="minorHAnsi" w:eastAsia="Times New Roman" w:hAnsiTheme="minorHAnsi" w:cs="Arial"/>
          <w:b/>
          <w:color w:val="222222"/>
          <w:sz w:val="24"/>
          <w:szCs w:val="24"/>
          <w:lang w:eastAsia="tr-TR"/>
        </w:rPr>
        <w:t>kadın emek sömürüsü</w:t>
      </w:r>
      <w:r w:rsidRPr="004110FF">
        <w:rPr>
          <w:rFonts w:asciiTheme="minorHAnsi" w:eastAsia="Times New Roman" w:hAnsiTheme="minorHAnsi" w:cs="Arial"/>
          <w:color w:val="222222"/>
          <w:sz w:val="24"/>
          <w:szCs w:val="24"/>
          <w:lang w:eastAsia="tr-TR"/>
        </w:rPr>
        <w:t>nün bir aracı haline gelmiştir. Kadın istihdamını şekillendirmektedir. Bu durum bir ölçüde kadının toplumsal hayattan çekilmesi, eğitim olanağının olmaması, profesyonellik gerektiren meslekleri (</w:t>
      </w:r>
      <w:r>
        <w:rPr>
          <w:rFonts w:asciiTheme="minorHAnsi" w:eastAsia="Times New Roman" w:hAnsiTheme="minorHAnsi" w:cs="Arial"/>
          <w:color w:val="222222"/>
          <w:sz w:val="24"/>
          <w:szCs w:val="24"/>
          <w:lang w:eastAsia="tr-TR"/>
        </w:rPr>
        <w:t xml:space="preserve">öğretmenlik, </w:t>
      </w:r>
      <w:r w:rsidRPr="004110FF">
        <w:rPr>
          <w:rFonts w:asciiTheme="minorHAnsi" w:eastAsia="Times New Roman" w:hAnsiTheme="minorHAnsi" w:cs="Arial"/>
          <w:color w:val="222222"/>
          <w:sz w:val="24"/>
          <w:szCs w:val="24"/>
          <w:lang w:eastAsia="tr-TR"/>
        </w:rPr>
        <w:t xml:space="preserve">doktorluk, avukatlık, hemşirelik, mühendislik v.s.) yapamaması anlamına da gelmektedir. Maaş, emeklilik hakkı, sağlık güvencesi olmadan güvencesiz, esnek çalışma daha çok kadınlar üzerinden kurgulanmaktadır. </w:t>
      </w:r>
    </w:p>
    <w:p w:rsidR="00121AF5" w:rsidRDefault="00121AF5" w:rsidP="00121AF5">
      <w:pPr>
        <w:pStyle w:val="ListeParagraf"/>
        <w:numPr>
          <w:ilvl w:val="0"/>
          <w:numId w:val="1"/>
        </w:numPr>
        <w:shd w:val="clear" w:color="auto" w:fill="FFFFFF"/>
        <w:spacing w:after="0" w:line="242" w:lineRule="atLeast"/>
        <w:jc w:val="both"/>
        <w:rPr>
          <w:rFonts w:asciiTheme="minorHAnsi" w:eastAsia="Times New Roman" w:hAnsiTheme="minorHAnsi" w:cs="Arial"/>
          <w:color w:val="222222"/>
          <w:sz w:val="24"/>
          <w:szCs w:val="24"/>
          <w:lang w:eastAsia="tr-TR"/>
        </w:rPr>
      </w:pPr>
      <w:r w:rsidRPr="00032D73">
        <w:rPr>
          <w:rFonts w:asciiTheme="minorHAnsi" w:eastAsia="Times New Roman" w:hAnsiTheme="minorHAnsi" w:cs="Arial"/>
          <w:b/>
          <w:color w:val="222222"/>
          <w:sz w:val="24"/>
          <w:szCs w:val="24"/>
          <w:lang w:eastAsia="tr-TR"/>
        </w:rPr>
        <w:t>Sosyal devlet evde bakım hizmetlerinin yanı sıra yaşlı bakım merkezi, çocuk-genç yurtları, rehabilitasyon merkezleri, kamu kreşleri gibi kurumsal yapılanmaları sağlamalıdır.</w:t>
      </w:r>
      <w:r w:rsidRPr="004110FF">
        <w:rPr>
          <w:rFonts w:asciiTheme="minorHAnsi" w:eastAsia="Times New Roman" w:hAnsiTheme="minorHAnsi" w:cs="Arial"/>
          <w:color w:val="222222"/>
          <w:sz w:val="24"/>
          <w:szCs w:val="24"/>
          <w:lang w:eastAsia="tr-TR"/>
        </w:rPr>
        <w:t xml:space="preserve"> Her bir başlığın gerekçesi, kurumsal yapısı, hedef grubu, işlevi birbirinden farklıdır. </w:t>
      </w:r>
    </w:p>
    <w:p w:rsidR="00121AF5" w:rsidRPr="000E6A92" w:rsidRDefault="00121AF5" w:rsidP="00121AF5">
      <w:pPr>
        <w:pStyle w:val="ListeParagraf"/>
        <w:numPr>
          <w:ilvl w:val="0"/>
          <w:numId w:val="1"/>
        </w:numPr>
        <w:shd w:val="clear" w:color="auto" w:fill="FFFFFF"/>
        <w:spacing w:after="0" w:line="242" w:lineRule="atLeast"/>
        <w:jc w:val="both"/>
        <w:rPr>
          <w:rFonts w:asciiTheme="minorHAnsi" w:eastAsia="Times New Roman" w:hAnsiTheme="minorHAnsi" w:cs="Arial"/>
          <w:color w:val="222222"/>
          <w:sz w:val="24"/>
          <w:szCs w:val="24"/>
          <w:lang w:eastAsia="tr-TR"/>
        </w:rPr>
      </w:pPr>
      <w:r>
        <w:rPr>
          <w:rFonts w:asciiTheme="minorHAnsi" w:eastAsia="Times New Roman" w:hAnsiTheme="minorHAnsi" w:cs="Arial"/>
          <w:color w:val="222222"/>
          <w:sz w:val="24"/>
          <w:szCs w:val="24"/>
          <w:lang w:eastAsia="tr-TR"/>
        </w:rPr>
        <w:t xml:space="preserve">Sağlık </w:t>
      </w:r>
      <w:r w:rsidRPr="000E6A92">
        <w:rPr>
          <w:rFonts w:asciiTheme="minorHAnsi" w:eastAsia="Times New Roman" w:hAnsiTheme="minorHAnsi" w:cs="Arial"/>
          <w:color w:val="222222"/>
          <w:sz w:val="24"/>
          <w:szCs w:val="24"/>
          <w:lang w:eastAsia="tr-TR"/>
        </w:rPr>
        <w:t>Kurul’larına başvurulduğunda hasta en az %60 yeti yitimi</w:t>
      </w:r>
      <w:r>
        <w:rPr>
          <w:rFonts w:asciiTheme="minorHAnsi" w:eastAsia="Times New Roman" w:hAnsiTheme="minorHAnsi" w:cs="Arial"/>
          <w:color w:val="222222"/>
          <w:sz w:val="24"/>
          <w:szCs w:val="24"/>
          <w:lang w:eastAsia="tr-TR"/>
        </w:rPr>
        <w:t xml:space="preserve"> (özürlülük)</w:t>
      </w:r>
      <w:r w:rsidRPr="000E6A92">
        <w:rPr>
          <w:rFonts w:asciiTheme="minorHAnsi" w:eastAsia="Times New Roman" w:hAnsiTheme="minorHAnsi" w:cs="Arial"/>
          <w:color w:val="222222"/>
          <w:sz w:val="24"/>
          <w:szCs w:val="24"/>
          <w:lang w:eastAsia="tr-TR"/>
        </w:rPr>
        <w:t xml:space="preserve"> oranı alırsa bakım veren kişiye aylık olarak evde bakım ücreti verilmektedir. Ancak haneye giren gelire bağlı olarak bakım hizmeti sunan her kadın bu ücreti alamamaktadır. Ücretlendirmenin bağımsız olması sağlanmalıdır.</w:t>
      </w:r>
    </w:p>
    <w:p w:rsidR="00121AF5" w:rsidRPr="004110FF" w:rsidRDefault="00121AF5" w:rsidP="00121AF5">
      <w:pPr>
        <w:pStyle w:val="ListeParagraf"/>
        <w:numPr>
          <w:ilvl w:val="0"/>
          <w:numId w:val="1"/>
        </w:numPr>
        <w:shd w:val="clear" w:color="auto" w:fill="FFFFFF"/>
        <w:spacing w:after="0" w:line="242" w:lineRule="atLeast"/>
        <w:jc w:val="both"/>
        <w:rPr>
          <w:rFonts w:asciiTheme="minorHAnsi" w:eastAsia="Times New Roman" w:hAnsiTheme="minorHAnsi" w:cs="Arial"/>
          <w:color w:val="222222"/>
          <w:sz w:val="24"/>
          <w:szCs w:val="24"/>
          <w:lang w:eastAsia="tr-TR"/>
        </w:rPr>
      </w:pPr>
      <w:r w:rsidRPr="004110FF">
        <w:rPr>
          <w:rFonts w:asciiTheme="minorHAnsi" w:eastAsia="Times New Roman" w:hAnsiTheme="minorHAnsi" w:cs="Arial"/>
          <w:color w:val="222222"/>
          <w:sz w:val="24"/>
          <w:szCs w:val="24"/>
          <w:lang w:eastAsia="tr-TR"/>
        </w:rPr>
        <w:t>Evde sağlık bakımı hizmeti kapsamında olan ancak “yatan” hasta statüsünde olmadığı için evde bakım alan kişilere SGK tarafından geri ödeme yapılamamaktadır. Örneğin; total parenteral nütrisyon evde rahatlıkla uygulanabilir ancak bu kalem için SGK ödeme yapmamaktadır. Oysa, gereksinimin profesyonel meslek gruplarında tanımlandığı kalemler için geri ödeme mekanizmasının sağlanması eşitlik ve hakkaniyet açısından önemlidir.</w:t>
      </w:r>
    </w:p>
    <w:p w:rsidR="00121AF5" w:rsidRDefault="00121AF5" w:rsidP="00121AF5">
      <w:pPr>
        <w:pStyle w:val="ListeParagraf"/>
        <w:numPr>
          <w:ilvl w:val="0"/>
          <w:numId w:val="1"/>
        </w:numPr>
        <w:shd w:val="clear" w:color="auto" w:fill="FFFFFF"/>
        <w:spacing w:after="0" w:line="242" w:lineRule="atLeast"/>
        <w:jc w:val="both"/>
        <w:rPr>
          <w:rFonts w:asciiTheme="minorHAnsi" w:eastAsia="Times New Roman" w:hAnsiTheme="minorHAnsi" w:cs="Arial"/>
          <w:color w:val="222222"/>
          <w:sz w:val="24"/>
          <w:szCs w:val="24"/>
          <w:lang w:eastAsia="tr-TR"/>
        </w:rPr>
      </w:pPr>
      <w:r w:rsidRPr="00032D73">
        <w:rPr>
          <w:rFonts w:asciiTheme="minorHAnsi" w:eastAsia="Times New Roman" w:hAnsiTheme="minorHAnsi" w:cs="Arial"/>
          <w:b/>
          <w:color w:val="222222"/>
          <w:sz w:val="24"/>
          <w:szCs w:val="24"/>
          <w:lang w:eastAsia="tr-TR"/>
        </w:rPr>
        <w:t>Evde bakım ve evde sağlık bakımı hizmetleri ile ilgili gelişmeler takip edilmelidir, yeni uygulamalarla ilgili kanıtlar artırılmaya çalışılmalı, düzenlemeler güncelleştirilmelidir.</w:t>
      </w:r>
      <w:r w:rsidRPr="004110FF">
        <w:rPr>
          <w:rFonts w:asciiTheme="minorHAnsi" w:eastAsia="Times New Roman" w:hAnsiTheme="minorHAnsi" w:cs="Arial"/>
          <w:color w:val="222222"/>
          <w:sz w:val="24"/>
          <w:szCs w:val="24"/>
          <w:lang w:eastAsia="tr-TR"/>
        </w:rPr>
        <w:t xml:space="preserve"> Örneğin; tele</w:t>
      </w:r>
      <w:r>
        <w:rPr>
          <w:rFonts w:asciiTheme="minorHAnsi" w:eastAsia="Times New Roman" w:hAnsiTheme="minorHAnsi" w:cs="Arial"/>
          <w:color w:val="222222"/>
          <w:sz w:val="24"/>
          <w:szCs w:val="24"/>
          <w:lang w:eastAsia="tr-TR"/>
        </w:rPr>
        <w:t>-</w:t>
      </w:r>
      <w:r w:rsidRPr="004110FF">
        <w:rPr>
          <w:rFonts w:asciiTheme="minorHAnsi" w:eastAsia="Times New Roman" w:hAnsiTheme="minorHAnsi" w:cs="Arial"/>
          <w:color w:val="222222"/>
          <w:sz w:val="24"/>
          <w:szCs w:val="24"/>
          <w:lang w:eastAsia="tr-TR"/>
        </w:rPr>
        <w:t>rehabilitasyon hizmeti gereksinimi ve uygulamasına ilişkin düzenlemelere ihtiyaç vardır.</w:t>
      </w:r>
    </w:p>
    <w:p w:rsidR="00121AF5" w:rsidRDefault="00121AF5" w:rsidP="00121AF5">
      <w:pPr>
        <w:pStyle w:val="ListeParagraf"/>
        <w:numPr>
          <w:ilvl w:val="0"/>
          <w:numId w:val="1"/>
        </w:numPr>
        <w:shd w:val="clear" w:color="auto" w:fill="FFFFFF"/>
        <w:spacing w:after="0" w:line="242" w:lineRule="atLeast"/>
        <w:jc w:val="both"/>
        <w:rPr>
          <w:rFonts w:asciiTheme="minorHAnsi" w:eastAsia="Times New Roman" w:hAnsiTheme="minorHAnsi" w:cs="Arial"/>
          <w:color w:val="222222"/>
          <w:sz w:val="24"/>
          <w:szCs w:val="24"/>
          <w:lang w:eastAsia="tr-TR"/>
        </w:rPr>
      </w:pPr>
      <w:r w:rsidRPr="00032D73">
        <w:rPr>
          <w:rFonts w:asciiTheme="minorHAnsi" w:eastAsia="Times New Roman" w:hAnsiTheme="minorHAnsi" w:cs="Arial"/>
          <w:b/>
          <w:color w:val="222222"/>
          <w:sz w:val="24"/>
          <w:szCs w:val="24"/>
          <w:lang w:eastAsia="tr-TR"/>
        </w:rPr>
        <w:t>Evde bakım hizmetleri planlanırken hizmet sunan, hizmet alan ve hizmetin sunulduğu ortamın birbiri ile uyumu son derece önemlidir.</w:t>
      </w:r>
      <w:r>
        <w:rPr>
          <w:rFonts w:asciiTheme="minorHAnsi" w:eastAsia="Times New Roman" w:hAnsiTheme="minorHAnsi" w:cs="Arial"/>
          <w:color w:val="222222"/>
          <w:sz w:val="24"/>
          <w:szCs w:val="24"/>
          <w:lang w:eastAsia="tr-TR"/>
        </w:rPr>
        <w:t xml:space="preserve"> Bu üç’lü sistemde hizmet alanın kendisi ile ilgili her türlü kararı bilmesi, karara katılmasının sağlanması gerekmektedir.</w:t>
      </w:r>
    </w:p>
    <w:p w:rsidR="00121AF5" w:rsidRDefault="00121AF5" w:rsidP="00121AF5">
      <w:pPr>
        <w:pStyle w:val="ListeParagraf"/>
        <w:numPr>
          <w:ilvl w:val="0"/>
          <w:numId w:val="1"/>
        </w:numPr>
        <w:shd w:val="clear" w:color="auto" w:fill="FFFFFF"/>
        <w:spacing w:after="0" w:line="242" w:lineRule="atLeast"/>
        <w:jc w:val="both"/>
        <w:rPr>
          <w:rFonts w:asciiTheme="minorHAnsi" w:eastAsia="Times New Roman" w:hAnsiTheme="minorHAnsi" w:cs="Arial"/>
          <w:color w:val="222222"/>
          <w:sz w:val="24"/>
          <w:szCs w:val="24"/>
          <w:lang w:eastAsia="tr-TR"/>
        </w:rPr>
      </w:pPr>
      <w:r w:rsidRPr="00032D73">
        <w:rPr>
          <w:rFonts w:asciiTheme="minorHAnsi" w:eastAsia="Times New Roman" w:hAnsiTheme="minorHAnsi" w:cs="Arial"/>
          <w:b/>
          <w:color w:val="222222"/>
          <w:sz w:val="24"/>
          <w:szCs w:val="24"/>
          <w:lang w:eastAsia="tr-TR"/>
        </w:rPr>
        <w:t>Evde bakım hizmetleri gereksinimi zaman içinde değişim gösterebilir.</w:t>
      </w:r>
      <w:r>
        <w:rPr>
          <w:rFonts w:asciiTheme="minorHAnsi" w:eastAsia="Times New Roman" w:hAnsiTheme="minorHAnsi" w:cs="Arial"/>
          <w:color w:val="222222"/>
          <w:sz w:val="24"/>
          <w:szCs w:val="24"/>
          <w:lang w:eastAsia="tr-TR"/>
        </w:rPr>
        <w:t xml:space="preserve"> Hizmetlerin bu bakış açısıyla esnekliğinin sağlanabilmesi önemlidir. Örneğin, evde sağlık bakımı alan bir kişinin hastane gereksinimi doğabilir, bu durumda hizmetler arası geçişin de sürekliliğinin sağlanması gerekir.</w:t>
      </w:r>
    </w:p>
    <w:p w:rsidR="00121AF5" w:rsidRDefault="00121AF5" w:rsidP="00121AF5">
      <w:pPr>
        <w:pStyle w:val="ListeParagraf"/>
        <w:numPr>
          <w:ilvl w:val="0"/>
          <w:numId w:val="1"/>
        </w:numPr>
        <w:shd w:val="clear" w:color="auto" w:fill="FFFFFF"/>
        <w:spacing w:after="0" w:line="242" w:lineRule="atLeast"/>
        <w:jc w:val="both"/>
        <w:rPr>
          <w:rFonts w:asciiTheme="minorHAnsi" w:eastAsia="Times New Roman" w:hAnsiTheme="minorHAnsi" w:cs="Arial"/>
          <w:color w:val="222222"/>
          <w:sz w:val="24"/>
          <w:szCs w:val="24"/>
          <w:lang w:eastAsia="tr-TR"/>
        </w:rPr>
      </w:pPr>
      <w:r w:rsidRPr="00032D73">
        <w:rPr>
          <w:rFonts w:asciiTheme="minorHAnsi" w:eastAsia="Times New Roman" w:hAnsiTheme="minorHAnsi" w:cs="Arial"/>
          <w:b/>
          <w:color w:val="222222"/>
          <w:sz w:val="24"/>
          <w:szCs w:val="24"/>
          <w:lang w:eastAsia="tr-TR"/>
        </w:rPr>
        <w:t xml:space="preserve">Evde bakım hizmetleri için insan, gereç, vb. altyapının yeterli olması gerekir. </w:t>
      </w:r>
      <w:r>
        <w:rPr>
          <w:rFonts w:asciiTheme="minorHAnsi" w:eastAsia="Times New Roman" w:hAnsiTheme="minorHAnsi" w:cs="Arial"/>
          <w:color w:val="222222"/>
          <w:sz w:val="24"/>
          <w:szCs w:val="24"/>
          <w:lang w:eastAsia="tr-TR"/>
        </w:rPr>
        <w:t>Herhangi bir eksiklikte hizmet sunumunda kesinti olması kaçınılmazdır.</w:t>
      </w:r>
    </w:p>
    <w:p w:rsidR="00121AF5" w:rsidRPr="000E6A92" w:rsidRDefault="00121AF5" w:rsidP="00121AF5">
      <w:pPr>
        <w:pStyle w:val="ListeParagraf"/>
        <w:numPr>
          <w:ilvl w:val="0"/>
          <w:numId w:val="1"/>
        </w:numPr>
        <w:shd w:val="clear" w:color="auto" w:fill="FFFFFF"/>
        <w:spacing w:after="0" w:line="242" w:lineRule="atLeast"/>
        <w:jc w:val="both"/>
        <w:rPr>
          <w:rFonts w:asciiTheme="minorHAnsi" w:eastAsia="Times New Roman" w:hAnsiTheme="minorHAnsi" w:cs="Arial"/>
          <w:color w:val="222222"/>
          <w:sz w:val="24"/>
          <w:szCs w:val="24"/>
          <w:lang w:eastAsia="tr-TR"/>
        </w:rPr>
      </w:pPr>
      <w:r w:rsidRPr="00032D73">
        <w:rPr>
          <w:rFonts w:asciiTheme="minorHAnsi" w:eastAsia="Times New Roman" w:hAnsiTheme="minorHAnsi" w:cs="Arial"/>
          <w:b/>
          <w:color w:val="222222"/>
          <w:sz w:val="24"/>
          <w:szCs w:val="24"/>
          <w:lang w:eastAsia="tr-TR"/>
        </w:rPr>
        <w:t xml:space="preserve">Sağlık sisteminin kendisi evde bakım hizmetlerinin başarılı olup olmayacağını </w:t>
      </w:r>
      <w:r w:rsidRPr="000E6A92">
        <w:rPr>
          <w:rFonts w:asciiTheme="minorHAnsi" w:eastAsia="Times New Roman" w:hAnsiTheme="minorHAnsi" w:cs="Arial"/>
          <w:b/>
          <w:color w:val="222222"/>
          <w:sz w:val="24"/>
          <w:szCs w:val="24"/>
          <w:lang w:eastAsia="tr-TR"/>
        </w:rPr>
        <w:t>belirlemektedir.</w:t>
      </w:r>
      <w:r w:rsidRPr="000E6A92">
        <w:rPr>
          <w:rFonts w:asciiTheme="minorHAnsi" w:eastAsia="Times New Roman" w:hAnsiTheme="minorHAnsi" w:cs="Arial"/>
          <w:color w:val="222222"/>
          <w:sz w:val="24"/>
          <w:szCs w:val="24"/>
          <w:lang w:eastAsia="tr-TR"/>
        </w:rPr>
        <w:t xml:space="preserve"> Örneğin, ülkemizde sağlıkta dönüşüm programının etkisiyle, evde bakım hizmetlerinin bir kamu hizmeti olarak sunumunda kesinti olmuştur.</w:t>
      </w:r>
    </w:p>
    <w:p w:rsidR="00121AF5" w:rsidRPr="000E6A92" w:rsidRDefault="00121AF5" w:rsidP="00121AF5">
      <w:pPr>
        <w:pStyle w:val="ListeParagraf"/>
        <w:numPr>
          <w:ilvl w:val="0"/>
          <w:numId w:val="1"/>
        </w:numPr>
        <w:shd w:val="clear" w:color="auto" w:fill="FFFFFF"/>
        <w:spacing w:after="0" w:line="242" w:lineRule="atLeast"/>
        <w:jc w:val="both"/>
        <w:rPr>
          <w:rFonts w:asciiTheme="minorHAnsi" w:eastAsia="Times New Roman" w:hAnsiTheme="minorHAnsi" w:cs="Arial"/>
          <w:color w:val="222222"/>
          <w:sz w:val="24"/>
          <w:szCs w:val="24"/>
          <w:lang w:eastAsia="tr-TR"/>
        </w:rPr>
      </w:pPr>
      <w:r w:rsidRPr="000E6A92">
        <w:rPr>
          <w:rFonts w:asciiTheme="minorHAnsi" w:eastAsia="Times New Roman" w:hAnsiTheme="minorHAnsi" w:cs="Arial"/>
          <w:b/>
          <w:color w:val="222222"/>
          <w:sz w:val="24"/>
          <w:szCs w:val="24"/>
          <w:lang w:eastAsia="tr-TR"/>
        </w:rPr>
        <w:t>Evde bakım hizmetlerinin kapsamı çok geniştir. Sosyal, sağlık, vb. alt başlıkların birbiri yerine kullanılması uygun değildir.</w:t>
      </w:r>
      <w:r w:rsidRPr="000E6A92">
        <w:rPr>
          <w:rFonts w:asciiTheme="minorHAnsi" w:eastAsia="Times New Roman" w:hAnsiTheme="minorHAnsi" w:cs="Arial"/>
          <w:color w:val="222222"/>
          <w:sz w:val="24"/>
          <w:szCs w:val="24"/>
          <w:lang w:eastAsia="tr-TR"/>
        </w:rPr>
        <w:t xml:space="preserve"> Örneğin bakım hizmeti denildiğinde toplumda ilaç, tekerlekli iskemle, havalı yatak, ortez, walker raporu temini gibi gereksinimlerin karşılandığı sistem akla gelmektedir. Oysa evde bakım bu hizmetlerden çok daha geniş bir yelpazeye sahiptir.</w:t>
      </w:r>
    </w:p>
    <w:p w:rsidR="00121AF5" w:rsidRPr="008F7C1F" w:rsidRDefault="00121AF5" w:rsidP="00121AF5">
      <w:pPr>
        <w:pStyle w:val="ListeParagraf"/>
        <w:numPr>
          <w:ilvl w:val="0"/>
          <w:numId w:val="1"/>
        </w:numPr>
        <w:shd w:val="clear" w:color="auto" w:fill="FFFFFF"/>
        <w:spacing w:after="0" w:line="242" w:lineRule="atLeast"/>
        <w:jc w:val="both"/>
        <w:rPr>
          <w:rFonts w:asciiTheme="minorHAnsi" w:eastAsia="Times New Roman" w:hAnsiTheme="minorHAnsi" w:cs="Arial"/>
          <w:color w:val="222222"/>
          <w:sz w:val="24"/>
          <w:szCs w:val="24"/>
          <w:lang w:eastAsia="tr-TR"/>
        </w:rPr>
      </w:pPr>
      <w:r w:rsidRPr="000E6A92">
        <w:rPr>
          <w:rFonts w:asciiTheme="minorHAnsi" w:eastAsia="Times New Roman" w:hAnsiTheme="minorHAnsi" w:cs="Arial"/>
          <w:b/>
          <w:color w:val="222222"/>
          <w:sz w:val="24"/>
          <w:szCs w:val="24"/>
          <w:lang w:eastAsia="tr-TR"/>
        </w:rPr>
        <w:lastRenderedPageBreak/>
        <w:t xml:space="preserve">Evde </w:t>
      </w:r>
      <w:r w:rsidRPr="008F7C1F">
        <w:rPr>
          <w:rFonts w:asciiTheme="minorHAnsi" w:eastAsia="Times New Roman" w:hAnsiTheme="minorHAnsi" w:cs="Arial"/>
          <w:b/>
          <w:color w:val="222222"/>
          <w:sz w:val="24"/>
          <w:szCs w:val="24"/>
          <w:lang w:eastAsia="tr-TR"/>
        </w:rPr>
        <w:t>bakım hizmetleri geniş bir ekip hizmetinin sunumunu gerektirir.</w:t>
      </w:r>
      <w:r w:rsidRPr="008F7C1F">
        <w:rPr>
          <w:rFonts w:asciiTheme="minorHAnsi" w:eastAsia="Times New Roman" w:hAnsiTheme="minorHAnsi" w:cs="Arial"/>
          <w:color w:val="222222"/>
          <w:sz w:val="24"/>
          <w:szCs w:val="24"/>
          <w:lang w:eastAsia="tr-TR"/>
        </w:rPr>
        <w:t xml:space="preserve"> Özellikle evde sağlık bakımı hizmetlerinin sunumuyla ilgili farklı profesyonel meslek gruplarının (hekim, hemşire, fizyoterapist, diyetisyen, psikolog, vb) farklı rol, işlev ve sorumlulukları bulunmaktadır. Bu sorumlulukların mevzuat başta olmak üzere net bir şekilde tanımlanması, ekip çalışmasının ruhu gereği ortak ve işbirliğine açık çalışma ortamlarının sağlanması gerekmektedir. Güncel mevzuatta tanımlanan “ekip başı” sunulan hizmetin içeriğine, tipine, verilme biçimine göre değişebilir.</w:t>
      </w:r>
      <w:r w:rsidRPr="008F7C1F">
        <w:rPr>
          <w:rFonts w:asciiTheme="minorHAnsi" w:hAnsiTheme="minorHAnsi"/>
          <w:color w:val="000000"/>
          <w:sz w:val="24"/>
          <w:szCs w:val="24"/>
        </w:rPr>
        <w:t xml:space="preserve"> Bu ve benzeri nedenlerle ekip başı tanımını öne çıkarmak yerine ekip üyelerinin eşit sorumluluk alma duygusunu yaratacak düzenlemeler çalışma barışı açısından da önemlidir. Mevcut yasal düzenlemede eksiklikler bulunmaktadır. Mevzuatta bazı meslek gruplarının adının geçmemesi (örneğin; T, D ve H tipi bakım merkezlerinde hemşirelik mesleğinin yer almaması) gibi eksikliklerin tamamlanması önerilmektedir.</w:t>
      </w:r>
    </w:p>
    <w:p w:rsidR="00121AF5" w:rsidRPr="004110FF" w:rsidRDefault="00121AF5" w:rsidP="00121AF5">
      <w:pPr>
        <w:pStyle w:val="ListeParagraf"/>
        <w:numPr>
          <w:ilvl w:val="0"/>
          <w:numId w:val="1"/>
        </w:numPr>
        <w:shd w:val="clear" w:color="auto" w:fill="FFFFFF"/>
        <w:spacing w:after="0" w:line="242" w:lineRule="atLeast"/>
        <w:jc w:val="both"/>
        <w:rPr>
          <w:rFonts w:asciiTheme="minorHAnsi" w:eastAsia="Times New Roman" w:hAnsiTheme="minorHAnsi" w:cs="Arial"/>
          <w:color w:val="222222"/>
          <w:sz w:val="24"/>
          <w:szCs w:val="24"/>
          <w:lang w:eastAsia="tr-TR"/>
        </w:rPr>
      </w:pPr>
      <w:r w:rsidRPr="00032D73">
        <w:rPr>
          <w:rFonts w:asciiTheme="minorHAnsi" w:eastAsia="Times New Roman" w:hAnsiTheme="minorHAnsi" w:cs="Arial"/>
          <w:b/>
          <w:color w:val="222222"/>
          <w:sz w:val="24"/>
          <w:szCs w:val="24"/>
          <w:lang w:eastAsia="tr-TR"/>
        </w:rPr>
        <w:t xml:space="preserve">Hastane bakımından evde sağlık bakımı aşamasına geçiş döneminde “ara dönem yaklaşımları”na gereksinim olabilir. </w:t>
      </w:r>
      <w:r>
        <w:rPr>
          <w:rFonts w:asciiTheme="minorHAnsi" w:eastAsia="Times New Roman" w:hAnsiTheme="minorHAnsi" w:cs="Arial"/>
          <w:color w:val="222222"/>
          <w:sz w:val="24"/>
          <w:szCs w:val="24"/>
          <w:lang w:eastAsia="tr-TR"/>
        </w:rPr>
        <w:t>Bu bağlamda, yoğun bakım, palyatif bakım ünitelerinin sayıca ve nitelik açısından geliştirilmesi uygun olur.</w:t>
      </w:r>
    </w:p>
    <w:p w:rsidR="009154E0" w:rsidRDefault="009154E0" w:rsidP="00B81CE4">
      <w:pPr>
        <w:jc w:val="both"/>
        <w:rPr>
          <w:rFonts w:asciiTheme="minorHAnsi" w:hAnsiTheme="minorHAnsi"/>
          <w:b/>
          <w:i/>
          <w:sz w:val="24"/>
          <w:szCs w:val="24"/>
        </w:rPr>
      </w:pPr>
    </w:p>
    <w:p w:rsidR="00B81CE4" w:rsidRPr="00B81CE4" w:rsidRDefault="00B81CE4" w:rsidP="00B81CE4">
      <w:pPr>
        <w:jc w:val="both"/>
        <w:rPr>
          <w:rFonts w:asciiTheme="minorHAnsi" w:hAnsiTheme="minorHAnsi"/>
          <w:b/>
          <w:i/>
          <w:sz w:val="24"/>
          <w:szCs w:val="24"/>
        </w:rPr>
      </w:pPr>
      <w:r w:rsidRPr="00B81CE4">
        <w:rPr>
          <w:rFonts w:asciiTheme="minorHAnsi" w:hAnsiTheme="minorHAnsi"/>
          <w:b/>
          <w:i/>
          <w:sz w:val="24"/>
          <w:szCs w:val="24"/>
        </w:rPr>
        <w:t>Değerli basın mensupları,</w:t>
      </w:r>
    </w:p>
    <w:p w:rsidR="00B81CE4" w:rsidRDefault="00B81CE4" w:rsidP="00B81CE4">
      <w:pPr>
        <w:jc w:val="both"/>
        <w:rPr>
          <w:rFonts w:asciiTheme="minorHAnsi" w:hAnsiTheme="minorHAnsi"/>
          <w:b/>
          <w:i/>
          <w:sz w:val="24"/>
          <w:szCs w:val="24"/>
        </w:rPr>
      </w:pPr>
      <w:r w:rsidRPr="00B81CE4">
        <w:rPr>
          <w:rFonts w:asciiTheme="minorHAnsi" w:hAnsiTheme="minorHAnsi"/>
          <w:b/>
          <w:i/>
          <w:sz w:val="24"/>
          <w:szCs w:val="24"/>
        </w:rPr>
        <w:t>Dokuman bizler açısından ortak bir çalışma zemini olmuştur. Süreç, şüphesiz gelişmeye ve ilerlemeye açıktır. Bu vesileyle, çalışmalarda emeği geçen sağlık emek ve meslek örgütlerine ve temsilcilerine teşekkür eder, dokumanda yer alan bilgilerin ülkemiz sağlık ortamına katkı sağlayabilmesini dileriz.</w:t>
      </w:r>
    </w:p>
    <w:p w:rsidR="009154E0" w:rsidRPr="00B81CE4" w:rsidRDefault="009154E0" w:rsidP="00B81CE4">
      <w:pPr>
        <w:jc w:val="both"/>
        <w:rPr>
          <w:rFonts w:asciiTheme="minorHAnsi" w:hAnsiTheme="minorHAnsi"/>
          <w:b/>
          <w:i/>
          <w:sz w:val="24"/>
          <w:szCs w:val="24"/>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1"/>
        <w:gridCol w:w="3090"/>
        <w:gridCol w:w="3087"/>
      </w:tblGrid>
      <w:tr w:rsidR="009154E0" w:rsidRPr="00A13C90" w:rsidTr="007D3B8F">
        <w:trPr>
          <w:jc w:val="center"/>
        </w:trPr>
        <w:tc>
          <w:tcPr>
            <w:tcW w:w="3111" w:type="dxa"/>
            <w:vAlign w:val="center"/>
          </w:tcPr>
          <w:p w:rsidR="009154E0" w:rsidRPr="00A13C90" w:rsidRDefault="009154E0" w:rsidP="007D3B8F">
            <w:pPr>
              <w:autoSpaceDE w:val="0"/>
              <w:autoSpaceDN w:val="0"/>
              <w:adjustRightInd w:val="0"/>
              <w:jc w:val="center"/>
              <w:rPr>
                <w:rFonts w:ascii="Souvenir Lt BT" w:hAnsi="Souvenir Lt BT"/>
              </w:rPr>
            </w:pPr>
            <w:r>
              <w:rPr>
                <w:rFonts w:ascii="Bookman Old Style" w:hAnsi="Bookman Old Style"/>
                <w:noProof/>
              </w:rPr>
              <w:drawing>
                <wp:inline distT="0" distB="0" distL="0" distR="0">
                  <wp:extent cx="875190" cy="900000"/>
                  <wp:effectExtent l="0" t="0" r="1270" b="0"/>
                  <wp:docPr id="1" name="Resim 1" descr="C:\Users\Sinan\AppData\Local\Microsoft\Windows\INetCache\Content.Word\500x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inan\AppData\Local\Microsoft\Windows\INetCache\Content.Word\500x500.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5190" cy="900000"/>
                          </a:xfrm>
                          <a:prstGeom prst="rect">
                            <a:avLst/>
                          </a:prstGeom>
                          <a:noFill/>
                          <a:ln>
                            <a:noFill/>
                          </a:ln>
                        </pic:spPr>
                      </pic:pic>
                    </a:graphicData>
                  </a:graphic>
                </wp:inline>
              </w:drawing>
            </w:r>
          </w:p>
        </w:tc>
        <w:tc>
          <w:tcPr>
            <w:tcW w:w="3090" w:type="dxa"/>
            <w:vAlign w:val="center"/>
          </w:tcPr>
          <w:p w:rsidR="009154E0" w:rsidRPr="00A13C90" w:rsidRDefault="009154E0" w:rsidP="007D3B8F">
            <w:pPr>
              <w:autoSpaceDE w:val="0"/>
              <w:autoSpaceDN w:val="0"/>
              <w:adjustRightInd w:val="0"/>
              <w:jc w:val="center"/>
              <w:rPr>
                <w:rFonts w:ascii="Souvenir Lt BT" w:hAnsi="Souvenir Lt BT"/>
              </w:rPr>
            </w:pPr>
            <w:r>
              <w:rPr>
                <w:noProof/>
              </w:rPr>
              <w:drawing>
                <wp:inline distT="0" distB="0" distL="0" distR="0">
                  <wp:extent cx="1025182" cy="1080000"/>
                  <wp:effectExtent l="0" t="0" r="3810" b="6350"/>
                  <wp:docPr id="17" name="Resim 17" descr="Türkiye Fiziksel Tıp ve Rehabilitasyon Uzman Hekimleri&#10;      Derneğ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ürkiye Fiziksel Tıp ve Rehabilitasyon Uzman Hekimleri&#10;      Derneği"/>
                          <pic:cNvPicPr>
                            <a:picLocks noChangeAspect="1" noChangeArrowheads="1"/>
                          </pic:cNvPicPr>
                        </pic:nvPicPr>
                        <pic:blipFill rotWithShape="1">
                          <a:blip r:embed="rId6" r:link="rId7" cstate="print"/>
                          <a:srcRect l="2294" r="77247"/>
                          <a:stretch/>
                        </pic:blipFill>
                        <pic:spPr bwMode="auto">
                          <a:xfrm>
                            <a:off x="0" y="0"/>
                            <a:ext cx="1025182" cy="10800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3087" w:type="dxa"/>
            <w:vAlign w:val="center"/>
          </w:tcPr>
          <w:p w:rsidR="009154E0" w:rsidRPr="00A13C90" w:rsidRDefault="009154E0" w:rsidP="007D3B8F">
            <w:pPr>
              <w:autoSpaceDE w:val="0"/>
              <w:autoSpaceDN w:val="0"/>
              <w:adjustRightInd w:val="0"/>
              <w:jc w:val="center"/>
              <w:rPr>
                <w:rFonts w:ascii="Souvenir Lt BT" w:hAnsi="Souvenir Lt BT"/>
              </w:rPr>
            </w:pPr>
            <w:r w:rsidRPr="00EB1C1B">
              <w:rPr>
                <w:rFonts w:asciiTheme="minorHAnsi" w:hAnsiTheme="minorHAnsi"/>
                <w:b/>
                <w:noProof/>
                <w:sz w:val="32"/>
                <w:szCs w:val="32"/>
              </w:rPr>
              <w:drawing>
                <wp:inline distT="0" distB="0" distL="0" distR="0">
                  <wp:extent cx="925714" cy="900000"/>
                  <wp:effectExtent l="0" t="0" r="825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188" t="3754" r="4688" b="6145"/>
                          <a:stretch>
                            <a:fillRect/>
                          </a:stretch>
                        </pic:blipFill>
                        <pic:spPr bwMode="auto">
                          <a:xfrm>
                            <a:off x="0" y="0"/>
                            <a:ext cx="925714" cy="900000"/>
                          </a:xfrm>
                          <a:prstGeom prst="rect">
                            <a:avLst/>
                          </a:prstGeom>
                          <a:noFill/>
                          <a:ln>
                            <a:noFill/>
                          </a:ln>
                          <a:extLst/>
                        </pic:spPr>
                      </pic:pic>
                    </a:graphicData>
                  </a:graphic>
                </wp:inline>
              </w:drawing>
            </w:r>
          </w:p>
        </w:tc>
        <w:bookmarkStart w:id="0" w:name="_GoBack"/>
        <w:bookmarkEnd w:id="0"/>
      </w:tr>
      <w:tr w:rsidR="009154E0" w:rsidRPr="00A13C90" w:rsidTr="007D3B8F">
        <w:trPr>
          <w:jc w:val="center"/>
        </w:trPr>
        <w:tc>
          <w:tcPr>
            <w:tcW w:w="3111" w:type="dxa"/>
          </w:tcPr>
          <w:p w:rsidR="009154E0" w:rsidRPr="00A13C90" w:rsidRDefault="009154E0" w:rsidP="00114397">
            <w:pPr>
              <w:autoSpaceDE w:val="0"/>
              <w:autoSpaceDN w:val="0"/>
              <w:adjustRightInd w:val="0"/>
              <w:jc w:val="center"/>
              <w:rPr>
                <w:rFonts w:ascii="Souvenir Lt BT" w:hAnsi="Souvenir Lt BT"/>
                <w:noProof/>
              </w:rPr>
            </w:pPr>
            <w:r w:rsidRPr="00A13C90">
              <w:rPr>
                <w:rFonts w:ascii="Souvenir Lt BT" w:hAnsi="Souvenir Lt BT"/>
              </w:rPr>
              <w:t>Türk Tabipleri Birliği</w:t>
            </w:r>
          </w:p>
        </w:tc>
        <w:tc>
          <w:tcPr>
            <w:tcW w:w="3090" w:type="dxa"/>
          </w:tcPr>
          <w:p w:rsidR="009154E0" w:rsidRDefault="009154E0" w:rsidP="00114397">
            <w:pPr>
              <w:autoSpaceDE w:val="0"/>
              <w:autoSpaceDN w:val="0"/>
              <w:adjustRightInd w:val="0"/>
              <w:jc w:val="center"/>
              <w:rPr>
                <w:rFonts w:ascii="Souvenir Lt BT" w:hAnsi="Souvenir Lt BT"/>
              </w:rPr>
            </w:pPr>
            <w:r w:rsidRPr="00A13C90">
              <w:rPr>
                <w:rFonts w:ascii="Souvenir Lt BT" w:hAnsi="Souvenir Lt BT"/>
              </w:rPr>
              <w:t>Fiziksel Tıp ve Rehabilitasyon Uzman Hekimleri Derneği</w:t>
            </w:r>
          </w:p>
          <w:p w:rsidR="009154E0" w:rsidRPr="00A13C90" w:rsidRDefault="009154E0" w:rsidP="00114397">
            <w:pPr>
              <w:autoSpaceDE w:val="0"/>
              <w:autoSpaceDN w:val="0"/>
              <w:adjustRightInd w:val="0"/>
              <w:jc w:val="center"/>
              <w:rPr>
                <w:rFonts w:ascii="Souvenir Lt BT" w:hAnsi="Souvenir Lt BT"/>
              </w:rPr>
            </w:pPr>
          </w:p>
        </w:tc>
        <w:tc>
          <w:tcPr>
            <w:tcW w:w="3087" w:type="dxa"/>
          </w:tcPr>
          <w:p w:rsidR="009154E0" w:rsidRPr="00A13C90" w:rsidRDefault="009154E0" w:rsidP="00114397">
            <w:pPr>
              <w:autoSpaceDE w:val="0"/>
              <w:autoSpaceDN w:val="0"/>
              <w:adjustRightInd w:val="0"/>
              <w:jc w:val="center"/>
              <w:rPr>
                <w:rFonts w:ascii="Souvenir Lt BT" w:hAnsi="Souvenir Lt BT"/>
              </w:rPr>
            </w:pPr>
            <w:r w:rsidRPr="00A13C90">
              <w:rPr>
                <w:rFonts w:ascii="Souvenir Lt BT" w:hAnsi="Souvenir Lt BT"/>
              </w:rPr>
              <w:t>Geriatri Hemşireliği Derneği</w:t>
            </w:r>
          </w:p>
        </w:tc>
      </w:tr>
      <w:tr w:rsidR="009154E0" w:rsidRPr="00A13C90" w:rsidTr="007D3B8F">
        <w:trPr>
          <w:jc w:val="center"/>
        </w:trPr>
        <w:tc>
          <w:tcPr>
            <w:tcW w:w="3111" w:type="dxa"/>
            <w:vAlign w:val="center"/>
          </w:tcPr>
          <w:p w:rsidR="009154E0" w:rsidRPr="00A13C90" w:rsidRDefault="009154E0" w:rsidP="007D3B8F">
            <w:pPr>
              <w:autoSpaceDE w:val="0"/>
              <w:autoSpaceDN w:val="0"/>
              <w:adjustRightInd w:val="0"/>
              <w:jc w:val="center"/>
              <w:rPr>
                <w:rFonts w:ascii="Souvenir Lt BT" w:hAnsi="Souvenir Lt BT"/>
              </w:rPr>
            </w:pPr>
            <w:r>
              <w:rPr>
                <w:noProof/>
              </w:rPr>
              <w:drawing>
                <wp:inline distT="0" distB="0" distL="0" distR="0">
                  <wp:extent cx="887143" cy="900000"/>
                  <wp:effectExtent l="0" t="0" r="8255" b="0"/>
                  <wp:docPr id="15" name="Resim 15" descr="http://emekvetoplum.org/wp-content/uploads/2014/04/s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mekvetoplum.org/wp-content/uploads/2014/04/ses-logo-.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7143" cy="900000"/>
                          </a:xfrm>
                          <a:prstGeom prst="rect">
                            <a:avLst/>
                          </a:prstGeom>
                          <a:noFill/>
                          <a:ln>
                            <a:noFill/>
                          </a:ln>
                        </pic:spPr>
                      </pic:pic>
                    </a:graphicData>
                  </a:graphic>
                </wp:inline>
              </w:drawing>
            </w:r>
          </w:p>
        </w:tc>
        <w:tc>
          <w:tcPr>
            <w:tcW w:w="3090" w:type="dxa"/>
            <w:vAlign w:val="center"/>
          </w:tcPr>
          <w:p w:rsidR="009154E0" w:rsidRPr="00A13C90" w:rsidRDefault="007C4FF6" w:rsidP="007D3B8F">
            <w:pPr>
              <w:autoSpaceDE w:val="0"/>
              <w:autoSpaceDN w:val="0"/>
              <w:adjustRightInd w:val="0"/>
              <w:jc w:val="center"/>
              <w:rPr>
                <w:rFonts w:ascii="Souvenir Lt BT" w:hAnsi="Souvenir Lt BT"/>
              </w:rPr>
            </w:pPr>
            <w:r w:rsidRPr="00111E62">
              <w:rPr>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70.5pt">
                  <v:imagedata r:id="rId10" o:title="ersin arslan 17 nisan 2014"/>
                </v:shape>
              </w:pict>
            </w:r>
          </w:p>
        </w:tc>
        <w:tc>
          <w:tcPr>
            <w:tcW w:w="3087" w:type="dxa"/>
            <w:vAlign w:val="center"/>
          </w:tcPr>
          <w:p w:rsidR="009154E0" w:rsidRPr="00A13C90" w:rsidRDefault="009154E0" w:rsidP="007D3B8F">
            <w:pPr>
              <w:autoSpaceDE w:val="0"/>
              <w:autoSpaceDN w:val="0"/>
              <w:adjustRightInd w:val="0"/>
              <w:jc w:val="center"/>
              <w:rPr>
                <w:rFonts w:ascii="Souvenir Lt BT" w:hAnsi="Souvenir Lt BT"/>
              </w:rPr>
            </w:pPr>
            <w:r>
              <w:rPr>
                <w:noProof/>
              </w:rPr>
              <w:drawing>
                <wp:inline distT="0" distB="0" distL="0" distR="0">
                  <wp:extent cx="608853" cy="900000"/>
                  <wp:effectExtent l="0" t="0" r="1270" b="0"/>
                  <wp:docPr id="16" name="Resim 16" descr="http://www.sagliginsesi.com/d/news/9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agliginsesi.com/d/news/948.jpg"/>
                          <pic:cNvPicPr>
                            <a:picLocks noChangeAspect="1" noChangeArrowheads="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539"/>
                          <a:stretch/>
                        </pic:blipFill>
                        <pic:spPr bwMode="auto">
                          <a:xfrm>
                            <a:off x="0" y="0"/>
                            <a:ext cx="608853" cy="9000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9154E0" w:rsidRPr="00A13C90" w:rsidTr="007D3B8F">
        <w:trPr>
          <w:jc w:val="center"/>
        </w:trPr>
        <w:tc>
          <w:tcPr>
            <w:tcW w:w="3111" w:type="dxa"/>
          </w:tcPr>
          <w:p w:rsidR="009154E0" w:rsidRDefault="009154E0" w:rsidP="00114397">
            <w:pPr>
              <w:autoSpaceDE w:val="0"/>
              <w:autoSpaceDN w:val="0"/>
              <w:adjustRightInd w:val="0"/>
              <w:jc w:val="center"/>
              <w:rPr>
                <w:rFonts w:ascii="Souvenir Lt BT" w:hAnsi="Souvenir Lt BT"/>
              </w:rPr>
            </w:pPr>
            <w:r w:rsidRPr="00A13C90">
              <w:rPr>
                <w:rFonts w:ascii="Souvenir Lt BT" w:hAnsi="Souvenir Lt BT"/>
              </w:rPr>
              <w:t>Sağlık ve Sosyal Hizmet Emekçileri Sendikası</w:t>
            </w:r>
          </w:p>
          <w:p w:rsidR="009154E0" w:rsidRPr="00A13C90" w:rsidRDefault="009154E0" w:rsidP="00114397">
            <w:pPr>
              <w:autoSpaceDE w:val="0"/>
              <w:autoSpaceDN w:val="0"/>
              <w:adjustRightInd w:val="0"/>
              <w:jc w:val="center"/>
              <w:rPr>
                <w:rFonts w:ascii="Souvenir Lt BT" w:hAnsi="Souvenir Lt BT"/>
              </w:rPr>
            </w:pPr>
          </w:p>
        </w:tc>
        <w:tc>
          <w:tcPr>
            <w:tcW w:w="3090" w:type="dxa"/>
          </w:tcPr>
          <w:p w:rsidR="009154E0" w:rsidRPr="00A13C90" w:rsidRDefault="009154E0" w:rsidP="00114397">
            <w:pPr>
              <w:autoSpaceDE w:val="0"/>
              <w:autoSpaceDN w:val="0"/>
              <w:adjustRightInd w:val="0"/>
              <w:jc w:val="center"/>
              <w:rPr>
                <w:rFonts w:ascii="Souvenir Lt BT" w:hAnsi="Souvenir Lt BT"/>
              </w:rPr>
            </w:pPr>
            <w:r>
              <w:rPr>
                <w:rFonts w:ascii="Souvenir Lt BT" w:hAnsi="Souvenir Lt BT"/>
              </w:rPr>
              <w:t>Sosyal Hizmet Uzmanları Derneği</w:t>
            </w:r>
          </w:p>
        </w:tc>
        <w:tc>
          <w:tcPr>
            <w:tcW w:w="3087" w:type="dxa"/>
          </w:tcPr>
          <w:p w:rsidR="009154E0" w:rsidRPr="00A13C90" w:rsidRDefault="009154E0" w:rsidP="00114397">
            <w:pPr>
              <w:autoSpaceDE w:val="0"/>
              <w:autoSpaceDN w:val="0"/>
              <w:adjustRightInd w:val="0"/>
              <w:jc w:val="center"/>
              <w:rPr>
                <w:rFonts w:ascii="Souvenir Lt BT" w:hAnsi="Souvenir Lt BT"/>
              </w:rPr>
            </w:pPr>
            <w:r w:rsidRPr="00A13C90">
              <w:rPr>
                <w:rFonts w:ascii="Souvenir Lt BT" w:hAnsi="Souvenir Lt BT"/>
              </w:rPr>
              <w:t>Türk Geriatri Derneği</w:t>
            </w:r>
          </w:p>
        </w:tc>
      </w:tr>
      <w:tr w:rsidR="009154E0" w:rsidRPr="00A13C90" w:rsidTr="007D3B8F">
        <w:trPr>
          <w:jc w:val="center"/>
        </w:trPr>
        <w:tc>
          <w:tcPr>
            <w:tcW w:w="3111" w:type="dxa"/>
            <w:vAlign w:val="center"/>
          </w:tcPr>
          <w:p w:rsidR="009154E0" w:rsidRPr="00A13C90" w:rsidRDefault="009154E0" w:rsidP="007D3B8F">
            <w:pPr>
              <w:autoSpaceDE w:val="0"/>
              <w:autoSpaceDN w:val="0"/>
              <w:adjustRightInd w:val="0"/>
              <w:jc w:val="center"/>
              <w:rPr>
                <w:rFonts w:ascii="Souvenir Lt BT" w:hAnsi="Souvenir Lt BT"/>
              </w:rPr>
            </w:pPr>
          </w:p>
        </w:tc>
        <w:tc>
          <w:tcPr>
            <w:tcW w:w="3090" w:type="dxa"/>
            <w:vAlign w:val="center"/>
          </w:tcPr>
          <w:p w:rsidR="009154E0" w:rsidRPr="00A13C90" w:rsidRDefault="009154E0" w:rsidP="007D3B8F">
            <w:pPr>
              <w:autoSpaceDE w:val="0"/>
              <w:autoSpaceDN w:val="0"/>
              <w:adjustRightInd w:val="0"/>
              <w:jc w:val="center"/>
              <w:rPr>
                <w:rFonts w:ascii="Souvenir Lt BT" w:hAnsi="Souvenir Lt BT"/>
              </w:rPr>
            </w:pPr>
            <w:r>
              <w:rPr>
                <w:noProof/>
              </w:rPr>
              <w:drawing>
                <wp:inline distT="0" distB="0" distL="0" distR="0">
                  <wp:extent cx="1181249" cy="1080000"/>
                  <wp:effectExtent l="0" t="0" r="0" b="6350"/>
                  <wp:docPr id="18" name="Resim 18" descr="http://www.thdordu.org/FileUpload/ds498328/File/579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dordu.org/FileUpload/ds498328/File/57955.png"/>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067" t="9091" r="10277" b="18995"/>
                          <a:stretch/>
                        </pic:blipFill>
                        <pic:spPr bwMode="auto">
                          <a:xfrm>
                            <a:off x="0" y="0"/>
                            <a:ext cx="1181249" cy="10800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3087" w:type="dxa"/>
            <w:vAlign w:val="center"/>
          </w:tcPr>
          <w:p w:rsidR="009154E0" w:rsidRPr="00A13C90" w:rsidRDefault="009154E0" w:rsidP="007D3B8F">
            <w:pPr>
              <w:autoSpaceDE w:val="0"/>
              <w:autoSpaceDN w:val="0"/>
              <w:adjustRightInd w:val="0"/>
              <w:jc w:val="center"/>
              <w:rPr>
                <w:rFonts w:ascii="Souvenir Lt BT" w:hAnsi="Souvenir Lt BT"/>
              </w:rPr>
            </w:pPr>
          </w:p>
        </w:tc>
      </w:tr>
      <w:tr w:rsidR="009154E0" w:rsidRPr="00A13C90" w:rsidTr="007D3B8F">
        <w:trPr>
          <w:jc w:val="center"/>
        </w:trPr>
        <w:tc>
          <w:tcPr>
            <w:tcW w:w="3111" w:type="dxa"/>
          </w:tcPr>
          <w:p w:rsidR="009154E0" w:rsidRPr="00A13C90" w:rsidRDefault="009154E0" w:rsidP="00114397">
            <w:pPr>
              <w:autoSpaceDE w:val="0"/>
              <w:autoSpaceDN w:val="0"/>
              <w:adjustRightInd w:val="0"/>
              <w:jc w:val="center"/>
              <w:rPr>
                <w:rFonts w:ascii="Souvenir Lt BT" w:hAnsi="Souvenir Lt BT"/>
              </w:rPr>
            </w:pPr>
          </w:p>
        </w:tc>
        <w:tc>
          <w:tcPr>
            <w:tcW w:w="3090" w:type="dxa"/>
          </w:tcPr>
          <w:p w:rsidR="009154E0" w:rsidRPr="00A13C90" w:rsidRDefault="009154E0" w:rsidP="00114397">
            <w:pPr>
              <w:autoSpaceDE w:val="0"/>
              <w:autoSpaceDN w:val="0"/>
              <w:adjustRightInd w:val="0"/>
              <w:jc w:val="center"/>
              <w:rPr>
                <w:rFonts w:ascii="Souvenir Lt BT" w:hAnsi="Souvenir Lt BT"/>
              </w:rPr>
            </w:pPr>
            <w:r w:rsidRPr="00A13C90">
              <w:rPr>
                <w:rFonts w:ascii="Souvenir Lt BT" w:hAnsi="Souvenir Lt BT"/>
              </w:rPr>
              <w:t>Türk Hemşireler Derneği</w:t>
            </w:r>
          </w:p>
        </w:tc>
        <w:tc>
          <w:tcPr>
            <w:tcW w:w="3087" w:type="dxa"/>
          </w:tcPr>
          <w:p w:rsidR="009154E0" w:rsidRPr="00A13C90" w:rsidRDefault="009154E0" w:rsidP="00114397">
            <w:pPr>
              <w:autoSpaceDE w:val="0"/>
              <w:autoSpaceDN w:val="0"/>
              <w:adjustRightInd w:val="0"/>
              <w:jc w:val="center"/>
              <w:rPr>
                <w:rFonts w:ascii="Souvenir Lt BT" w:hAnsi="Souvenir Lt BT"/>
                <w:noProof/>
              </w:rPr>
            </w:pPr>
          </w:p>
        </w:tc>
      </w:tr>
    </w:tbl>
    <w:p w:rsidR="00121AF5" w:rsidRPr="00121AF5" w:rsidRDefault="00121AF5" w:rsidP="00121AF5">
      <w:pPr>
        <w:spacing w:after="0" w:line="240" w:lineRule="auto"/>
        <w:jc w:val="center"/>
        <w:rPr>
          <w:sz w:val="24"/>
          <w:szCs w:val="24"/>
        </w:rPr>
      </w:pPr>
    </w:p>
    <w:sectPr w:rsidR="00121AF5" w:rsidRPr="00121AF5" w:rsidSect="009154E0">
      <w:pgSz w:w="11906" w:h="16838"/>
      <w:pgMar w:top="1134" w:right="1134" w:bottom="1134" w:left="1134" w:header="709" w:footer="709" w:gutter="0"/>
      <w:pgBorders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ylfaen">
    <w:panose1 w:val="010A0502050306030303"/>
    <w:charset w:val="A2"/>
    <w:family w:val="roman"/>
    <w:pitch w:val="variable"/>
    <w:sig w:usb0="04000687" w:usb1="00000000"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Souvenir Lt BT">
    <w:altName w:val="Times New Roman"/>
    <w:charset w:val="00"/>
    <w:family w:val="roman"/>
    <w:pitch w:val="variable"/>
    <w:sig w:usb0="00000001" w:usb1="00000000" w:usb2="00000000" w:usb3="00000000" w:csb0="0000001B"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1051B"/>
    <w:multiLevelType w:val="hybridMultilevel"/>
    <w:tmpl w:val="0A48C94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4036F"/>
    <w:rsid w:val="000D1176"/>
    <w:rsid w:val="00111E62"/>
    <w:rsid w:val="00121AF5"/>
    <w:rsid w:val="0014036F"/>
    <w:rsid w:val="004A4A90"/>
    <w:rsid w:val="007C4FF6"/>
    <w:rsid w:val="007D3B8F"/>
    <w:rsid w:val="009154E0"/>
    <w:rsid w:val="00AA11D9"/>
    <w:rsid w:val="00B81C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AF5"/>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21AF5"/>
    <w:pPr>
      <w:ind w:left="720"/>
      <w:contextualSpacing/>
    </w:pPr>
  </w:style>
  <w:style w:type="paragraph" w:styleId="BalonMetni">
    <w:name w:val="Balloon Text"/>
    <w:basedOn w:val="Normal"/>
    <w:link w:val="BalonMetniChar"/>
    <w:uiPriority w:val="99"/>
    <w:semiHidden/>
    <w:unhideWhenUsed/>
    <w:rsid w:val="009154E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54E0"/>
    <w:rPr>
      <w:rFonts w:ascii="Tahoma" w:eastAsia="Calibri" w:hAnsi="Tahoma" w:cs="Tahoma"/>
      <w:sz w:val="16"/>
      <w:szCs w:val="16"/>
    </w:rPr>
  </w:style>
  <w:style w:type="table" w:styleId="TabloKlavuzu">
    <w:name w:val="Table Grid"/>
    <w:basedOn w:val="NormalTablo"/>
    <w:uiPriority w:val="39"/>
    <w:rsid w:val="009154E0"/>
    <w:pPr>
      <w:spacing w:after="0" w:line="240" w:lineRule="auto"/>
    </w:pPr>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AF5"/>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21AF5"/>
    <w:pPr>
      <w:ind w:left="720"/>
      <w:contextualSpacing/>
    </w:pPr>
  </w:style>
  <w:style w:type="paragraph" w:styleId="BalonMetni">
    <w:name w:val="Balloon Text"/>
    <w:basedOn w:val="Normal"/>
    <w:link w:val="BalonMetniChar"/>
    <w:uiPriority w:val="99"/>
    <w:semiHidden/>
    <w:unhideWhenUsed/>
    <w:rsid w:val="009154E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54E0"/>
    <w:rPr>
      <w:rFonts w:ascii="Tahoma" w:eastAsia="Calibri" w:hAnsi="Tahoma" w:cs="Tahoma"/>
      <w:sz w:val="16"/>
      <w:szCs w:val="16"/>
    </w:rPr>
  </w:style>
  <w:style w:type="table" w:styleId="TabloKlavuzu">
    <w:name w:val="Table Grid"/>
    <w:basedOn w:val="NormalTablo"/>
    <w:uiPriority w:val="39"/>
    <w:rsid w:val="009154E0"/>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part1.01010205.06030208@tsprm.org" TargetMode="External"/><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png"/><Relationship Id="rId15" Type="http://schemas.microsoft.com/office/2007/relationships/stylesWithEffects" Target="stylesWithEffect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1326</Words>
  <Characters>7563</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sessendika</cp:lastModifiedBy>
  <cp:revision>2</cp:revision>
  <cp:lastPrinted>2015-12-23T09:24:00Z</cp:lastPrinted>
  <dcterms:created xsi:type="dcterms:W3CDTF">2015-12-25T12:53:00Z</dcterms:created>
  <dcterms:modified xsi:type="dcterms:W3CDTF">2015-12-25T12:53:00Z</dcterms:modified>
</cp:coreProperties>
</file>